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4C450" w14:textId="77777777" w:rsidR="000347ED" w:rsidRDefault="000347ED" w:rsidP="000347ED">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FORM OF PROTECTIVE AGREEMENT</w:t>
      </w:r>
    </w:p>
    <w:p w14:paraId="010C0536" w14:textId="77777777" w:rsidR="000347ED" w:rsidRDefault="000347ED" w:rsidP="000347ED">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UNITED STATES OF AMERICA</w:t>
      </w:r>
    </w:p>
    <w:p w14:paraId="45309B6B" w14:textId="77777777" w:rsidR="000347ED" w:rsidRDefault="000347ED" w:rsidP="000347ED">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FEDERAL ENERGY REGULATORY COMMISSION</w:t>
      </w:r>
    </w:p>
    <w:p w14:paraId="74C7378E" w14:textId="77777777" w:rsidR="000347ED" w:rsidRDefault="000347ED" w:rsidP="000347ED">
      <w:pPr>
        <w:autoSpaceDE w:val="0"/>
        <w:autoSpaceDN w:val="0"/>
        <w:adjustRightInd w:val="0"/>
        <w:spacing w:after="0" w:line="240" w:lineRule="auto"/>
        <w:jc w:val="center"/>
        <w:rPr>
          <w:rFonts w:ascii="Times New Roman" w:hAnsi="Times New Roman" w:cs="Times New Roman"/>
          <w:b/>
          <w:bCs/>
          <w:sz w:val="24"/>
          <w:szCs w:val="24"/>
        </w:rPr>
      </w:pPr>
    </w:p>
    <w:tbl>
      <w:tblPr>
        <w:tblW w:w="0" w:type="auto"/>
        <w:tblInd w:w="108" w:type="dxa"/>
        <w:tblLook w:val="04A0" w:firstRow="1" w:lastRow="0" w:firstColumn="1" w:lastColumn="0" w:noHBand="0" w:noVBand="1"/>
      </w:tblPr>
      <w:tblGrid>
        <w:gridCol w:w="4509"/>
        <w:gridCol w:w="656"/>
        <w:gridCol w:w="4087"/>
      </w:tblGrid>
      <w:tr w:rsidR="000347ED" w:rsidRPr="00FB1067" w14:paraId="277469D2" w14:textId="77777777" w:rsidTr="00162DE5">
        <w:tc>
          <w:tcPr>
            <w:tcW w:w="4564" w:type="dxa"/>
            <w:shd w:val="clear" w:color="auto" w:fill="auto"/>
          </w:tcPr>
          <w:p w14:paraId="19AB262B" w14:textId="77777777" w:rsidR="000347ED" w:rsidRPr="00FB1067" w:rsidRDefault="000347ED" w:rsidP="00162DE5">
            <w:pPr>
              <w:pStyle w:val="Body0"/>
              <w:numPr>
                <w:ilvl w:val="0"/>
                <w:numId w:val="0"/>
              </w:numPr>
              <w:suppressLineNumbers/>
              <w:spacing w:line="240" w:lineRule="auto"/>
              <w:ind w:left="-108"/>
              <w:rPr>
                <w:b/>
                <w:bCs/>
              </w:rPr>
            </w:pPr>
            <w:r w:rsidRPr="00FB1067">
              <w:rPr>
                <w:b/>
                <w:bCs/>
              </w:rPr>
              <w:tab/>
            </w:r>
            <w:r w:rsidRPr="00FB1067">
              <w:rPr>
                <w:b/>
                <w:bCs/>
              </w:rPr>
              <w:tab/>
            </w:r>
            <w:r w:rsidRPr="00FB1067">
              <w:rPr>
                <w:b/>
                <w:bCs/>
              </w:rPr>
              <w:tab/>
            </w:r>
            <w:r w:rsidRPr="00FB1067">
              <w:rPr>
                <w:b/>
                <w:bCs/>
              </w:rPr>
              <w:tab/>
            </w:r>
            <w:r w:rsidRPr="00FB1067">
              <w:rPr>
                <w:b/>
                <w:bCs/>
              </w:rPr>
              <w:tab/>
              <w:t xml:space="preserve">        </w:t>
            </w:r>
          </w:p>
          <w:p w14:paraId="55E40288" w14:textId="77777777" w:rsidR="000347ED" w:rsidRPr="00FB1067" w:rsidRDefault="000347ED" w:rsidP="00162DE5">
            <w:pPr>
              <w:pStyle w:val="Body0"/>
              <w:numPr>
                <w:ilvl w:val="0"/>
                <w:numId w:val="0"/>
              </w:numPr>
              <w:suppressLineNumbers/>
              <w:spacing w:line="240" w:lineRule="auto"/>
              <w:ind w:left="-108"/>
              <w:rPr>
                <w:b/>
                <w:bCs/>
              </w:rPr>
            </w:pPr>
            <w:r w:rsidRPr="00FB1067">
              <w:rPr>
                <w:b/>
                <w:bCs/>
              </w:rPr>
              <w:t>Duke Energy Ohio, Inc.</w:t>
            </w:r>
          </w:p>
          <w:p w14:paraId="2741FD1D" w14:textId="77777777" w:rsidR="000347ED" w:rsidRPr="00FB1067" w:rsidRDefault="000347ED" w:rsidP="00162DE5">
            <w:pPr>
              <w:pStyle w:val="Body0"/>
              <w:numPr>
                <w:ilvl w:val="0"/>
                <w:numId w:val="0"/>
              </w:numPr>
              <w:suppressLineNumbers/>
              <w:spacing w:line="240" w:lineRule="auto"/>
              <w:ind w:left="-108"/>
              <w:rPr>
                <w:b/>
                <w:szCs w:val="24"/>
              </w:rPr>
            </w:pPr>
            <w:r w:rsidRPr="00FB1067">
              <w:rPr>
                <w:b/>
                <w:bCs/>
              </w:rPr>
              <w:t>Duke Energy Kentucky, Inc.</w:t>
            </w:r>
          </w:p>
        </w:tc>
        <w:tc>
          <w:tcPr>
            <w:tcW w:w="296" w:type="dxa"/>
            <w:shd w:val="clear" w:color="auto" w:fill="auto"/>
          </w:tcPr>
          <w:p w14:paraId="299815FB" w14:textId="77777777" w:rsidR="000347ED" w:rsidRPr="00FB1067" w:rsidRDefault="000347ED" w:rsidP="00162DE5">
            <w:pPr>
              <w:pStyle w:val="Body0"/>
              <w:numPr>
                <w:ilvl w:val="0"/>
                <w:numId w:val="0"/>
              </w:numPr>
              <w:suppressLineNumbers/>
              <w:spacing w:line="240" w:lineRule="auto"/>
              <w:ind w:left="360"/>
              <w:rPr>
                <w:b/>
                <w:szCs w:val="24"/>
              </w:rPr>
            </w:pPr>
          </w:p>
          <w:p w14:paraId="4A900CDC" w14:textId="77777777" w:rsidR="000347ED" w:rsidRPr="00FB1067" w:rsidRDefault="000347ED" w:rsidP="00162DE5">
            <w:pPr>
              <w:pStyle w:val="Body0"/>
              <w:numPr>
                <w:ilvl w:val="0"/>
                <w:numId w:val="0"/>
              </w:numPr>
              <w:suppressLineNumbers/>
              <w:spacing w:line="240" w:lineRule="auto"/>
              <w:ind w:left="360"/>
              <w:rPr>
                <w:b/>
                <w:szCs w:val="24"/>
              </w:rPr>
            </w:pPr>
            <w:r w:rsidRPr="00FB1067">
              <w:rPr>
                <w:b/>
                <w:szCs w:val="24"/>
              </w:rPr>
              <w:t>)</w:t>
            </w:r>
          </w:p>
          <w:p w14:paraId="134A2320" w14:textId="77777777" w:rsidR="000347ED" w:rsidRPr="00FB1067" w:rsidRDefault="000347ED" w:rsidP="00162DE5">
            <w:pPr>
              <w:pStyle w:val="Body0"/>
              <w:numPr>
                <w:ilvl w:val="0"/>
                <w:numId w:val="0"/>
              </w:numPr>
              <w:suppressLineNumbers/>
              <w:spacing w:line="240" w:lineRule="auto"/>
              <w:ind w:left="360"/>
              <w:rPr>
                <w:b/>
                <w:szCs w:val="24"/>
              </w:rPr>
            </w:pPr>
            <w:r w:rsidRPr="00FB1067">
              <w:rPr>
                <w:b/>
                <w:szCs w:val="24"/>
              </w:rPr>
              <w:t>)</w:t>
            </w:r>
          </w:p>
          <w:p w14:paraId="1E3235E1" w14:textId="77777777" w:rsidR="000347ED" w:rsidRPr="00FB1067" w:rsidRDefault="000347ED" w:rsidP="00162DE5">
            <w:pPr>
              <w:pStyle w:val="Body0"/>
              <w:numPr>
                <w:ilvl w:val="0"/>
                <w:numId w:val="0"/>
              </w:numPr>
              <w:suppressLineNumbers/>
              <w:spacing w:line="240" w:lineRule="auto"/>
              <w:ind w:left="360"/>
              <w:rPr>
                <w:b/>
                <w:szCs w:val="24"/>
              </w:rPr>
            </w:pPr>
            <w:r w:rsidRPr="00FB1067">
              <w:rPr>
                <w:b/>
                <w:szCs w:val="24"/>
              </w:rPr>
              <w:t>)</w:t>
            </w:r>
          </w:p>
        </w:tc>
        <w:tc>
          <w:tcPr>
            <w:tcW w:w="4140" w:type="dxa"/>
            <w:shd w:val="clear" w:color="auto" w:fill="auto"/>
          </w:tcPr>
          <w:p w14:paraId="0749B582" w14:textId="77777777" w:rsidR="000347ED" w:rsidRPr="00FB1067" w:rsidRDefault="000347ED" w:rsidP="00162DE5">
            <w:pPr>
              <w:pStyle w:val="Body0"/>
              <w:numPr>
                <w:ilvl w:val="0"/>
                <w:numId w:val="0"/>
              </w:numPr>
              <w:suppressLineNumbers/>
              <w:spacing w:line="240" w:lineRule="auto"/>
              <w:ind w:left="360"/>
              <w:jc w:val="right"/>
              <w:rPr>
                <w:b/>
                <w:bCs/>
              </w:rPr>
            </w:pPr>
          </w:p>
          <w:p w14:paraId="31C4FB9E" w14:textId="77777777" w:rsidR="000347ED" w:rsidRDefault="000347ED" w:rsidP="00162DE5">
            <w:pPr>
              <w:pStyle w:val="Body0"/>
              <w:numPr>
                <w:ilvl w:val="0"/>
                <w:numId w:val="0"/>
              </w:numPr>
              <w:suppressLineNumbers/>
              <w:spacing w:line="240" w:lineRule="auto"/>
              <w:ind w:left="360"/>
              <w:jc w:val="right"/>
              <w:rPr>
                <w:b/>
                <w:bCs/>
              </w:rPr>
            </w:pPr>
          </w:p>
          <w:p w14:paraId="6CF5A97F" w14:textId="09674FC9" w:rsidR="000347ED" w:rsidRPr="00FB1067" w:rsidRDefault="000347ED" w:rsidP="00162DE5">
            <w:pPr>
              <w:pStyle w:val="Body0"/>
              <w:numPr>
                <w:ilvl w:val="0"/>
                <w:numId w:val="0"/>
              </w:numPr>
              <w:suppressLineNumbers/>
              <w:spacing w:line="240" w:lineRule="auto"/>
              <w:ind w:left="360"/>
              <w:jc w:val="right"/>
              <w:rPr>
                <w:szCs w:val="24"/>
              </w:rPr>
            </w:pPr>
            <w:r w:rsidRPr="00FB1067">
              <w:rPr>
                <w:b/>
                <w:bCs/>
              </w:rPr>
              <w:t>Docket No. ER</w:t>
            </w:r>
            <w:r w:rsidR="000D247F">
              <w:rPr>
                <w:b/>
                <w:bCs/>
              </w:rPr>
              <w:t>12</w:t>
            </w:r>
            <w:r w:rsidRPr="00FB1067">
              <w:rPr>
                <w:b/>
                <w:bCs/>
              </w:rPr>
              <w:t>-</w:t>
            </w:r>
            <w:r w:rsidR="000D247F">
              <w:rPr>
                <w:b/>
                <w:bCs/>
              </w:rPr>
              <w:t>91</w:t>
            </w:r>
            <w:r w:rsidRPr="00FB1067">
              <w:rPr>
                <w:b/>
                <w:bCs/>
              </w:rPr>
              <w:t>-000</w:t>
            </w:r>
          </w:p>
        </w:tc>
      </w:tr>
    </w:tbl>
    <w:p w14:paraId="380C5A5B" w14:textId="77777777" w:rsidR="000347ED" w:rsidRDefault="000347ED" w:rsidP="000347ED">
      <w:pPr>
        <w:autoSpaceDE w:val="0"/>
        <w:autoSpaceDN w:val="0"/>
        <w:adjustRightInd w:val="0"/>
        <w:spacing w:after="0" w:line="240" w:lineRule="auto"/>
        <w:rPr>
          <w:rFonts w:ascii="Times New Roman" w:hAnsi="Times New Roman" w:cs="Times New Roman"/>
          <w:b/>
          <w:bCs/>
          <w:sz w:val="24"/>
          <w:szCs w:val="24"/>
        </w:rPr>
      </w:pPr>
    </w:p>
    <w:p w14:paraId="4CF33052" w14:textId="77777777" w:rsidR="000347ED" w:rsidRDefault="000347ED" w:rsidP="000347ED">
      <w:pPr>
        <w:autoSpaceDE w:val="0"/>
        <w:autoSpaceDN w:val="0"/>
        <w:adjustRightInd w:val="0"/>
        <w:spacing w:after="0" w:line="240" w:lineRule="auto"/>
        <w:rPr>
          <w:rFonts w:ascii="Times New Roman" w:hAnsi="Times New Roman" w:cs="Times New Roman"/>
          <w:b/>
          <w:bCs/>
          <w:sz w:val="24"/>
          <w:szCs w:val="24"/>
        </w:rPr>
      </w:pPr>
    </w:p>
    <w:p w14:paraId="28919CC5" w14:textId="77777777" w:rsidR="000347ED" w:rsidRDefault="000347ED" w:rsidP="000347ED">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PROTECTIVE AGREEMENT</w:t>
      </w:r>
    </w:p>
    <w:p w14:paraId="75380961" w14:textId="77777777" w:rsidR="000347ED" w:rsidRDefault="000347ED" w:rsidP="000347ED">
      <w:pPr>
        <w:autoSpaceDE w:val="0"/>
        <w:autoSpaceDN w:val="0"/>
        <w:adjustRightInd w:val="0"/>
        <w:spacing w:after="0" w:line="240" w:lineRule="auto"/>
        <w:jc w:val="center"/>
        <w:rPr>
          <w:rFonts w:ascii="Times New Roman" w:hAnsi="Times New Roman" w:cs="Times New Roman"/>
          <w:b/>
          <w:bCs/>
          <w:sz w:val="24"/>
          <w:szCs w:val="24"/>
        </w:rPr>
      </w:pPr>
    </w:p>
    <w:p w14:paraId="01CCC9F3" w14:textId="77777777" w:rsidR="000347ED" w:rsidRDefault="000347ED" w:rsidP="000347ED">
      <w:pPr>
        <w:autoSpaceDE w:val="0"/>
        <w:autoSpaceDN w:val="0"/>
        <w:adjustRightInd w:val="0"/>
        <w:spacing w:after="0" w:line="240" w:lineRule="auto"/>
        <w:jc w:val="center"/>
        <w:rPr>
          <w:rFonts w:ascii="Times New Roman" w:hAnsi="Times New Roman" w:cs="Times New Roman"/>
          <w:b/>
          <w:bCs/>
          <w:sz w:val="24"/>
          <w:szCs w:val="24"/>
        </w:rPr>
      </w:pPr>
    </w:p>
    <w:p w14:paraId="286C1E8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Pr>
          <w:rFonts w:ascii="Times New Roman" w:hAnsi="Times New Roman" w:cs="Times New Roman"/>
          <w:sz w:val="24"/>
          <w:szCs w:val="24"/>
        </w:rPr>
        <w:tab/>
        <w:t>This Protective Agreement shall govern the use of all Protected Materials produced by, or on behalf of, any Participant. Notwithstanding any order terminating this proceeding, this Protective Agreement shall remain in effect until specifically modified or terminated by the Federal Energy Regulatory Commission (“Commission”).</w:t>
      </w:r>
    </w:p>
    <w:p w14:paraId="56DD1F0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7BFC408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Pr>
          <w:rFonts w:ascii="Times New Roman" w:hAnsi="Times New Roman" w:cs="Times New Roman"/>
          <w:sz w:val="24"/>
          <w:szCs w:val="24"/>
        </w:rPr>
        <w:tab/>
        <w:t xml:space="preserve">This Protective Agreement applies to the following two categories of materials: </w:t>
      </w:r>
    </w:p>
    <w:p w14:paraId="17449E5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 A Participant may designate as protected those materials which customarily are treated by</w:t>
      </w:r>
    </w:p>
    <w:p w14:paraId="3E7A351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that Participant as sensitive or proprietary, which are not available to the public, and which, if</w:t>
      </w:r>
    </w:p>
    <w:p w14:paraId="7154490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disclosed freely, would subject that Participant or its customers to risk of competitive</w:t>
      </w:r>
    </w:p>
    <w:p w14:paraId="4982E49E"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disadvantage or other business injury; and (B) A Participant shall designate as protected those</w:t>
      </w:r>
    </w:p>
    <w:p w14:paraId="3D894F1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materials which contain critical energy infrastructure information, as defined in 18 C.F.R.</w:t>
      </w:r>
    </w:p>
    <w:p w14:paraId="57AC59C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388.113(c)(1) (“Critical Energy Infrastructure Information”).</w:t>
      </w:r>
    </w:p>
    <w:p w14:paraId="09FD367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521FEAF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Definitions — For purposes of this Protective Agreement.</w:t>
      </w:r>
    </w:p>
    <w:p w14:paraId="2D850CB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6445E1A2" w14:textId="77777777" w:rsidR="000347ED" w:rsidRDefault="000347ED" w:rsidP="000347ED">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The term “Participant” shall mean a Participant as defined in 18 C.F.R.</w:t>
      </w:r>
    </w:p>
    <w:p w14:paraId="67EDE82E"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§385.102(b).</w:t>
      </w:r>
    </w:p>
    <w:p w14:paraId="2CF10EDE"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36D4328A" w14:textId="77777777" w:rsidR="000347ED" w:rsidRDefault="000347ED" w:rsidP="000347ED">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(1) The term “Protected Materials” means (A) materials provided by a Participant</w:t>
      </w:r>
    </w:p>
    <w:p w14:paraId="05A3B473"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and designated by such Participant as protected; (B) any information contained in or obtained</w:t>
      </w:r>
    </w:p>
    <w:p w14:paraId="744E4AD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from such designated materials; (C) any other materials which are made subject to this Protective</w:t>
      </w:r>
    </w:p>
    <w:p w14:paraId="7A9AC4C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Agreement by the Commission, by any court or other body having appropriate authority, or by</w:t>
      </w:r>
    </w:p>
    <w:p w14:paraId="1E7B944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agreement of the Participants; (D) notes of Protected Materials; and (E) copies of Protected</w:t>
      </w:r>
    </w:p>
    <w:p w14:paraId="05F54CFB"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Materials. The Participant producing the Protected Materials shall physically mark them, at least</w:t>
      </w:r>
    </w:p>
    <w:p w14:paraId="2E96E81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on the first page of each document, as “PROTECTED MATERIALS” or with words of similar</w:t>
      </w:r>
    </w:p>
    <w:p w14:paraId="6E5288F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import as long as the term “Protected Materials” is included in that designation to indicate that</w:t>
      </w:r>
    </w:p>
    <w:p w14:paraId="6F5CE73B"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they are Protected Materials. If the Protected Materials contain Critical Energy Infrastructure</w:t>
      </w:r>
    </w:p>
    <w:p w14:paraId="5A1FC68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Information, the Participant producing such information shall additionally mark on each page</w:t>
      </w:r>
    </w:p>
    <w:p w14:paraId="1010323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containing such </w:t>
      </w:r>
      <w:proofErr w:type="gramStart"/>
      <w:r>
        <w:rPr>
          <w:rFonts w:ascii="Times New Roman" w:hAnsi="Times New Roman" w:cs="Times New Roman"/>
          <w:sz w:val="24"/>
          <w:szCs w:val="24"/>
        </w:rPr>
        <w:t>information</w:t>
      </w:r>
      <w:proofErr w:type="gramEnd"/>
      <w:r>
        <w:rPr>
          <w:rFonts w:ascii="Times New Roman" w:hAnsi="Times New Roman" w:cs="Times New Roman"/>
          <w:sz w:val="24"/>
          <w:szCs w:val="24"/>
        </w:rPr>
        <w:t xml:space="preserve"> the words “Contains Critical Energy Infrastructure Information - Do</w:t>
      </w:r>
    </w:p>
    <w:p w14:paraId="5864180A"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Not Release.”</w:t>
      </w:r>
    </w:p>
    <w:p w14:paraId="12FB153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4569DA2A" w14:textId="77777777" w:rsidR="000347ED" w:rsidRDefault="000347ED" w:rsidP="000347ED">
      <w:pPr>
        <w:autoSpaceDE w:val="0"/>
        <w:autoSpaceDN w:val="0"/>
        <w:adjustRightInd w:val="0"/>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(2) The term “Notes of Protected Materials” means memoranda, handwritten</w:t>
      </w:r>
    </w:p>
    <w:p w14:paraId="08E3486A"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notes, or any other form of information (including electronic form) which copies or discloses</w:t>
      </w:r>
    </w:p>
    <w:p w14:paraId="125DC51B"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materials described in Paragraph 5. Notes of Protected Materials are subject to the same</w:t>
      </w:r>
    </w:p>
    <w:p w14:paraId="325F51E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restrictions provided in this order for Protected Materials except as specifically provided in this</w:t>
      </w:r>
    </w:p>
    <w:p w14:paraId="0DD70F5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Protective Agreement.</w:t>
      </w:r>
    </w:p>
    <w:p w14:paraId="0E7494CA"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297CB97D" w14:textId="77777777" w:rsidR="000347ED" w:rsidRDefault="000347ED" w:rsidP="000347ED">
      <w:pPr>
        <w:autoSpaceDE w:val="0"/>
        <w:autoSpaceDN w:val="0"/>
        <w:adjustRightInd w:val="0"/>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(3) Protected Materials shall not include (A) any information or document</w:t>
      </w:r>
    </w:p>
    <w:p w14:paraId="30E4BB6A"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contained in the files of the Commission, or any other federal or state agency, or any federal or</w:t>
      </w:r>
    </w:p>
    <w:p w14:paraId="51F6A48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state court, unless the information or document has been determined to be protected by such</w:t>
      </w:r>
    </w:p>
    <w:p w14:paraId="7E12B2C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agency or court, or (B) information that is public knowledge, or which becomes public</w:t>
      </w:r>
    </w:p>
    <w:p w14:paraId="2E6126B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knowledge, other than through disclosure in violation of this Protective Agreement, or (C) any</w:t>
      </w:r>
    </w:p>
    <w:p w14:paraId="60169A0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information or document labeled as “Non-Internet Public” by a Participant, in accordance with</w:t>
      </w:r>
    </w:p>
    <w:p w14:paraId="5E20328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Paragraph 30 of FERC Order No. 630, FERC Stat. &amp; Reg. ¶ 31,140. Protected Materials do</w:t>
      </w:r>
    </w:p>
    <w:p w14:paraId="143EFDB3"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include any information or document contained in the files of the Commission that has been</w:t>
      </w:r>
    </w:p>
    <w:p w14:paraId="4F97664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designated as Critical Energy Infrastructure Information.</w:t>
      </w:r>
    </w:p>
    <w:p w14:paraId="7E3BE97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5B77759B" w14:textId="77777777" w:rsidR="000347ED" w:rsidRDefault="000347ED" w:rsidP="000347ED">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(c) By signing this Protective Agreement, a Participant that has been granted access</w:t>
      </w:r>
    </w:p>
    <w:p w14:paraId="10E7A85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to Protected Materials certifies its understanding that such access to Protected Materials is</w:t>
      </w:r>
    </w:p>
    <w:p w14:paraId="2231835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provided pursuant to the terms and restrictions of this Protective Agreement, and that such</w:t>
      </w:r>
    </w:p>
    <w:p w14:paraId="608999B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Participants have read the Protective Agreement and agree to be bound by it.</w:t>
      </w:r>
    </w:p>
    <w:p w14:paraId="19DB094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02FEBB30" w14:textId="77777777" w:rsidR="000347ED" w:rsidRDefault="000347ED" w:rsidP="000347ED">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(d) The term “Reviewing Representative” shall mean a person who has executed this</w:t>
      </w:r>
    </w:p>
    <w:p w14:paraId="015FD93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Protective Agreement, except that members of the Commission’s Staff need not execute, and</w:t>
      </w:r>
    </w:p>
    <w:p w14:paraId="551DA08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who is:</w:t>
      </w:r>
    </w:p>
    <w:p w14:paraId="6CA326D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4A15AC65" w14:textId="77777777" w:rsidR="000347ED" w:rsidRDefault="000347ED" w:rsidP="000347ED">
      <w:pPr>
        <w:autoSpaceDE w:val="0"/>
        <w:autoSpaceDN w:val="0"/>
        <w:adjustRightInd w:val="0"/>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(1) Commission Staff;</w:t>
      </w:r>
    </w:p>
    <w:p w14:paraId="3C8371A3" w14:textId="77777777" w:rsidR="000347ED" w:rsidRDefault="000347ED" w:rsidP="000347ED">
      <w:pPr>
        <w:autoSpaceDE w:val="0"/>
        <w:autoSpaceDN w:val="0"/>
        <w:adjustRightInd w:val="0"/>
        <w:spacing w:after="0" w:line="240" w:lineRule="auto"/>
        <w:ind w:left="720" w:firstLine="720"/>
        <w:rPr>
          <w:rFonts w:ascii="Times New Roman" w:hAnsi="Times New Roman" w:cs="Times New Roman"/>
          <w:sz w:val="24"/>
          <w:szCs w:val="24"/>
        </w:rPr>
      </w:pPr>
    </w:p>
    <w:p w14:paraId="19AB56FB" w14:textId="77777777" w:rsidR="000347ED" w:rsidRDefault="000347ED" w:rsidP="000347ED">
      <w:pPr>
        <w:autoSpaceDE w:val="0"/>
        <w:autoSpaceDN w:val="0"/>
        <w:adjustRightInd w:val="0"/>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(2) an attorney who has made an appearance in this proceeding for a Participant;</w:t>
      </w:r>
    </w:p>
    <w:p w14:paraId="5D3489B6" w14:textId="77777777" w:rsidR="000347ED" w:rsidRDefault="000347ED" w:rsidP="000347ED">
      <w:pPr>
        <w:autoSpaceDE w:val="0"/>
        <w:autoSpaceDN w:val="0"/>
        <w:adjustRightInd w:val="0"/>
        <w:spacing w:after="0" w:line="240" w:lineRule="auto"/>
        <w:ind w:left="720" w:firstLine="720"/>
        <w:rPr>
          <w:rFonts w:ascii="Times New Roman" w:hAnsi="Times New Roman" w:cs="Times New Roman"/>
          <w:sz w:val="24"/>
          <w:szCs w:val="24"/>
        </w:rPr>
      </w:pPr>
    </w:p>
    <w:p w14:paraId="4394039A" w14:textId="77777777" w:rsidR="000347ED" w:rsidRDefault="000347ED" w:rsidP="000347ED">
      <w:pPr>
        <w:autoSpaceDE w:val="0"/>
        <w:autoSpaceDN w:val="0"/>
        <w:adjustRightInd w:val="0"/>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(3) attorneys, paralegals, and other employees associated for purposes of this case</w:t>
      </w:r>
    </w:p>
    <w:p w14:paraId="205B07C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with an attorney described in Paragraph (2);</w:t>
      </w:r>
    </w:p>
    <w:p w14:paraId="5F465F8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29CB3F52" w14:textId="77777777" w:rsidR="000347ED" w:rsidRDefault="000347ED" w:rsidP="000347ED">
      <w:pPr>
        <w:autoSpaceDE w:val="0"/>
        <w:autoSpaceDN w:val="0"/>
        <w:adjustRightInd w:val="0"/>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(4) an expert or an employee of an expert retained by a Participant for the</w:t>
      </w:r>
    </w:p>
    <w:p w14:paraId="7548E3A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purpose of advising, preparing for or testifying in this proceeding;</w:t>
      </w:r>
    </w:p>
    <w:p w14:paraId="0851BC8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42BB736B" w14:textId="77777777" w:rsidR="000347ED" w:rsidRDefault="000347ED" w:rsidP="000347ED">
      <w:pPr>
        <w:autoSpaceDE w:val="0"/>
        <w:autoSpaceDN w:val="0"/>
        <w:adjustRightInd w:val="0"/>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(5) a person designated as a Reviewing Representative by order of the</w:t>
      </w:r>
    </w:p>
    <w:p w14:paraId="2C47B5E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Commission; or</w:t>
      </w:r>
    </w:p>
    <w:p w14:paraId="561B07B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660396F3" w14:textId="77777777" w:rsidR="000347ED" w:rsidRDefault="000347ED" w:rsidP="000347ED">
      <w:pPr>
        <w:autoSpaceDE w:val="0"/>
        <w:autoSpaceDN w:val="0"/>
        <w:adjustRightInd w:val="0"/>
        <w:spacing w:after="0" w:line="240" w:lineRule="auto"/>
        <w:ind w:left="720" w:firstLine="720"/>
        <w:rPr>
          <w:rFonts w:ascii="Times New Roman" w:hAnsi="Times New Roman" w:cs="Times New Roman"/>
          <w:sz w:val="24"/>
          <w:szCs w:val="24"/>
        </w:rPr>
      </w:pPr>
      <w:r>
        <w:rPr>
          <w:rFonts w:ascii="Times New Roman" w:hAnsi="Times New Roman" w:cs="Times New Roman"/>
          <w:sz w:val="24"/>
          <w:szCs w:val="24"/>
        </w:rPr>
        <w:t>(6) employees or other representatives of Participants appearing in this</w:t>
      </w:r>
    </w:p>
    <w:p w14:paraId="32C2CD3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proceeding with significant responsibility for this docket.</w:t>
      </w:r>
    </w:p>
    <w:p w14:paraId="7647376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2526544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rPr>
        <w:tab/>
        <w:t>Protected Materials shall be made available under the terms of this Protective Agreement</w:t>
      </w:r>
    </w:p>
    <w:p w14:paraId="4A7AD44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only to Participants and only through their Reviewing Representatives as provided in Paragraphs</w:t>
      </w:r>
    </w:p>
    <w:p w14:paraId="652E3DA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7-9.</w:t>
      </w:r>
    </w:p>
    <w:p w14:paraId="3A00CAD3"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4B71C43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w:t>
      </w:r>
      <w:r>
        <w:rPr>
          <w:rFonts w:ascii="Times New Roman" w:hAnsi="Times New Roman" w:cs="Times New Roman"/>
          <w:sz w:val="24"/>
          <w:szCs w:val="24"/>
        </w:rPr>
        <w:tab/>
        <w:t>Protected Materials shall remain available to Participants until the later of the date that an</w:t>
      </w:r>
    </w:p>
    <w:p w14:paraId="66822BDA"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order terminating this proceeding becomes no longer subject to judicial review, or the date that</w:t>
      </w:r>
    </w:p>
    <w:p w14:paraId="2AD9464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any other Commission proceeding relating to the Protected Material is concluded and no longer</w:t>
      </w:r>
    </w:p>
    <w:p w14:paraId="6C69E3D6"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subject to judicial review. If requested to do so in writing after that date, the Participants shall,</w:t>
      </w:r>
    </w:p>
    <w:p w14:paraId="355684F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within fifteen days of such request, return the Protected Materials (excluding Notes of Protected</w:t>
      </w:r>
    </w:p>
    <w:p w14:paraId="5338249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Materials) to the Participant that produced them, or shall destroy the materials, except that copies</w:t>
      </w:r>
    </w:p>
    <w:p w14:paraId="2BE0906B"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of filings, official transcripts and exhibits in this proceeding that contain Protected Materials, and</w:t>
      </w:r>
    </w:p>
    <w:p w14:paraId="6111315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Notes of Protected Material may be retained, if they are maintained in accordance with</w:t>
      </w:r>
    </w:p>
    <w:p w14:paraId="6B9F841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Paragraph 6, below. Within such time period each Participant, if requested to do so, shall also</w:t>
      </w:r>
    </w:p>
    <w:p w14:paraId="619C49B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submit to the producing Participant an affidavit stating that, to the best of its knowledge, all</w:t>
      </w:r>
    </w:p>
    <w:p w14:paraId="43C5C59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Protected Materials and all Notes of Protected Materials have been returned or have been</w:t>
      </w:r>
    </w:p>
    <w:p w14:paraId="1539AA8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destroyed or will be maintained in accordance with Paragraph 6. To the extent Protected</w:t>
      </w:r>
    </w:p>
    <w:p w14:paraId="604F451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Materials are not returned or destroyed, they shall remain subject to the Protective Agreement.</w:t>
      </w:r>
    </w:p>
    <w:p w14:paraId="5C19A97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5F862F16"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rPr>
        <w:tab/>
        <w:t>All Protected Materials shall be maintained by the Participant in a secure place. Access</w:t>
      </w:r>
    </w:p>
    <w:p w14:paraId="39C9536E"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to those materials shall be limited to those Reviewing Representatives specifically authorized</w:t>
      </w:r>
    </w:p>
    <w:p w14:paraId="7B928723"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pursuant to Paragraphs 8-9. The Secretary shall place any Protected Materials filed with the</w:t>
      </w:r>
    </w:p>
    <w:p w14:paraId="3F57444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Commission in a non-public file. By placing such documents in a non-public file, the</w:t>
      </w:r>
    </w:p>
    <w:p w14:paraId="11E3F7B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Commission is not </w:t>
      </w:r>
      <w:proofErr w:type="gramStart"/>
      <w:r>
        <w:rPr>
          <w:rFonts w:ascii="Times New Roman" w:hAnsi="Times New Roman" w:cs="Times New Roman"/>
          <w:sz w:val="24"/>
          <w:szCs w:val="24"/>
        </w:rPr>
        <w:t>making a determination</w:t>
      </w:r>
      <w:proofErr w:type="gramEnd"/>
      <w:r>
        <w:rPr>
          <w:rFonts w:ascii="Times New Roman" w:hAnsi="Times New Roman" w:cs="Times New Roman"/>
          <w:sz w:val="24"/>
          <w:szCs w:val="24"/>
        </w:rPr>
        <w:t xml:space="preserve"> of any claim of privilege. The Commission retains</w:t>
      </w:r>
    </w:p>
    <w:p w14:paraId="71A40F9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the right to make determinations regarding any claim of privilege and the discretion to release</w:t>
      </w:r>
    </w:p>
    <w:p w14:paraId="3DF6C5F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information necessary to carry out its jurisdictional responsibilities. For documents submitted to</w:t>
      </w:r>
    </w:p>
    <w:p w14:paraId="3F161BF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Commission Staff (“Staff”), Staff shall follow the notification procedures of 18 C.F.R. § 388.112</w:t>
      </w:r>
    </w:p>
    <w:p w14:paraId="4E3B3D73"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before making public any Protected Materials.</w:t>
      </w:r>
    </w:p>
    <w:p w14:paraId="51B14E8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1A1D69A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7. </w:t>
      </w:r>
      <w:r>
        <w:rPr>
          <w:rFonts w:ascii="Times New Roman" w:hAnsi="Times New Roman" w:cs="Times New Roman"/>
          <w:sz w:val="24"/>
          <w:szCs w:val="24"/>
        </w:rPr>
        <w:tab/>
        <w:t>Protected Materials shall be treated as confidential by each Participant and by the</w:t>
      </w:r>
    </w:p>
    <w:p w14:paraId="756B0DB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Reviewing Representative in accordance with this Protective Agreement executed pursuant to</w:t>
      </w:r>
    </w:p>
    <w:p w14:paraId="26FB4FA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Paragraph 9. Reviewing Representatives that are Commission Staff are required to comply with</w:t>
      </w:r>
    </w:p>
    <w:p w14:paraId="122C59E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the requirements of this Protective Agreement but need not execute this Protective Agreement.</w:t>
      </w:r>
    </w:p>
    <w:p w14:paraId="4A825D7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Protected Materials shall not be used except as necessary for the conduct of this proceeding, nor</w:t>
      </w:r>
    </w:p>
    <w:p w14:paraId="0647A66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shall they be disclosed in any manner to any person except a Reviewing Representative who is</w:t>
      </w:r>
    </w:p>
    <w:p w14:paraId="05C8461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engaged in the conduct of this proceeding and who needs to know the information in order to</w:t>
      </w:r>
    </w:p>
    <w:p w14:paraId="6F34C2EE"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carry out that person’s responsibilities in this proceeding. Reviewing Representatives may make</w:t>
      </w:r>
    </w:p>
    <w:p w14:paraId="56270C9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copies of Protected Materials, but such copies become Protected Materials. Reviewing</w:t>
      </w:r>
    </w:p>
    <w:p w14:paraId="331BA91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Representatives may make notes of Protected Materials, which shall be treated as Notes of</w:t>
      </w:r>
    </w:p>
    <w:p w14:paraId="4732D13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Protected Materials if they disclose the contents of Protected Materials.</w:t>
      </w:r>
    </w:p>
    <w:p w14:paraId="0390059E"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4734367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 xml:space="preserve"> (a) </w:t>
      </w:r>
      <w:r>
        <w:rPr>
          <w:rFonts w:ascii="Times New Roman" w:hAnsi="Times New Roman" w:cs="Times New Roman"/>
          <w:sz w:val="24"/>
          <w:szCs w:val="24"/>
        </w:rPr>
        <w:tab/>
        <w:t>If a Reviewing Representative’s scope of employment includes the marketing of</w:t>
      </w:r>
    </w:p>
    <w:p w14:paraId="3919882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energy or the buying or selling of fossil generating assets, the direct supervision of any employee</w:t>
      </w:r>
    </w:p>
    <w:p w14:paraId="2389511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or employees whose duties include the marketing of energy or the buying or selling of fossil</w:t>
      </w:r>
    </w:p>
    <w:p w14:paraId="65F8515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generating assets, the provision of consulting services to any person whose duties include the</w:t>
      </w:r>
    </w:p>
    <w:p w14:paraId="02557816"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marketing of energy or the buying or selling of fossil generating assets, or the direct supervision</w:t>
      </w:r>
    </w:p>
    <w:p w14:paraId="23EC92A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of any employee or employees whose duties include the marketing of energy or the buying or</w:t>
      </w:r>
    </w:p>
    <w:p w14:paraId="45C3B08B"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selling of fossil generating assets, such Reviewing Representative may not use information</w:t>
      </w:r>
    </w:p>
    <w:p w14:paraId="7F58B01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contained in any Protected Materials obtained through this proceeding to give any Participant or</w:t>
      </w:r>
    </w:p>
    <w:p w14:paraId="08685C4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any competitor of any Participant, including its own employees or the employees of the party it</w:t>
      </w:r>
    </w:p>
    <w:p w14:paraId="26A8649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represents, a commercial advantage or any non-public information regarding operation of fossil</w:t>
      </w:r>
    </w:p>
    <w:p w14:paraId="2526A33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generating assets.</w:t>
      </w:r>
    </w:p>
    <w:p w14:paraId="564FF94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5519F3A6" w14:textId="77777777" w:rsidR="000347ED" w:rsidRDefault="000347ED" w:rsidP="000347ED">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(b) </w:t>
      </w:r>
      <w:r>
        <w:rPr>
          <w:rFonts w:ascii="Times New Roman" w:hAnsi="Times New Roman" w:cs="Times New Roman"/>
          <w:sz w:val="24"/>
          <w:szCs w:val="24"/>
        </w:rPr>
        <w:tab/>
        <w:t>In the event that a Participant wishes to designate as a Reviewing Representative</w:t>
      </w:r>
    </w:p>
    <w:p w14:paraId="5FA51A9E"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a person not described in Paragraph 3(d) above, the Participant shall seek agreement from the</w:t>
      </w:r>
    </w:p>
    <w:p w14:paraId="5BFB0E2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Participant providing the Protected Materials. If an agreement is reached that person shall be a</w:t>
      </w:r>
    </w:p>
    <w:p w14:paraId="495A66C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Reviewing Representative pursuant to Paragraphs 3(d) above with respect to those materials. If</w:t>
      </w:r>
    </w:p>
    <w:p w14:paraId="2C24AE4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no agreement is reached, the Participant shall submit the disputed designation to the Commission</w:t>
      </w:r>
    </w:p>
    <w:p w14:paraId="163E2A5E"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for resolution.</w:t>
      </w:r>
    </w:p>
    <w:p w14:paraId="69EC0C7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1FA6696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sz w:val="24"/>
          <w:szCs w:val="24"/>
        </w:rPr>
        <w:tab/>
        <w:t xml:space="preserve">(a) </w:t>
      </w:r>
      <w:r>
        <w:rPr>
          <w:rFonts w:ascii="Times New Roman" w:hAnsi="Times New Roman" w:cs="Times New Roman"/>
          <w:sz w:val="24"/>
          <w:szCs w:val="24"/>
        </w:rPr>
        <w:tab/>
        <w:t>A Reviewing Representative shall not be permitted to inspect, participate in</w:t>
      </w:r>
    </w:p>
    <w:p w14:paraId="4E255A4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discussions regarding, or otherwise be permitted access to Protected Materials pursuant to this</w:t>
      </w:r>
    </w:p>
    <w:p w14:paraId="0A05E7F6"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Protective Agreement unless that Reviewing Representative has first executed this Protective</w:t>
      </w:r>
    </w:p>
    <w:p w14:paraId="1FA06D6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Agreement provided that if an attorney qualified as a Reviewing Representative has executed</w:t>
      </w:r>
    </w:p>
    <w:p w14:paraId="6891181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such agreement, the paralegals, secretarial and clerical personnel under the attorney’s instruction,</w:t>
      </w:r>
    </w:p>
    <w:p w14:paraId="21566C9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supervision or control need not do so. A copy of each Protective Agreement shall be provided to</w:t>
      </w:r>
    </w:p>
    <w:p w14:paraId="0B8FEFB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counsel for the Participant asserting confidentiality prior to disclosure of any Protected Material</w:t>
      </w:r>
    </w:p>
    <w:p w14:paraId="2BEAF3D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to that Reviewing Representative.</w:t>
      </w:r>
    </w:p>
    <w:p w14:paraId="6F98CB0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53B1C287" w14:textId="77777777" w:rsidR="000347ED" w:rsidRDefault="000347ED" w:rsidP="000347ED">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(b) Attorneys qualified as Reviewing Representatives are responsible for ensuring</w:t>
      </w:r>
    </w:p>
    <w:p w14:paraId="65809FF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that persons under their supervision or control comply with this Protective Agreement.</w:t>
      </w:r>
    </w:p>
    <w:p w14:paraId="1285A84A"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2C95E56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 </w:t>
      </w:r>
      <w:r>
        <w:rPr>
          <w:rFonts w:ascii="Times New Roman" w:hAnsi="Times New Roman" w:cs="Times New Roman"/>
          <w:sz w:val="24"/>
          <w:szCs w:val="24"/>
        </w:rPr>
        <w:tab/>
        <w:t>Any Reviewing Representative may disclose Protected Materials to any other Reviewing</w:t>
      </w:r>
    </w:p>
    <w:p w14:paraId="0D8E044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Representative as long as the disclosing Reviewing Representative and the receiving Reviewing</w:t>
      </w:r>
    </w:p>
    <w:p w14:paraId="1C45B35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Representative both have executed a Protective Agreement. In the event that any Reviewing</w:t>
      </w:r>
    </w:p>
    <w:p w14:paraId="38FDCAE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Representative to whom the Protected Materials are disclosed ceases to be engaged in these</w:t>
      </w:r>
    </w:p>
    <w:p w14:paraId="7B5DBF8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proceedings, or is employed or retained for a position whose occupant is not qualified to be a</w:t>
      </w:r>
    </w:p>
    <w:p w14:paraId="5689A66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Reviewing Representative under Paragraph 3(d), access to Protected Materials by that person</w:t>
      </w:r>
    </w:p>
    <w:p w14:paraId="79C1FA7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shall be terminated. Even if no longer engaged in this proceeding, every person who has</w:t>
      </w:r>
    </w:p>
    <w:p w14:paraId="21B2656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executed a Protective Agreement shall continue to be bound by the provisions of this Protective</w:t>
      </w:r>
    </w:p>
    <w:p w14:paraId="53E9B11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Agreement.</w:t>
      </w:r>
    </w:p>
    <w:p w14:paraId="473B4C1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48E309E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 </w:t>
      </w:r>
      <w:r>
        <w:rPr>
          <w:rFonts w:ascii="Times New Roman" w:hAnsi="Times New Roman" w:cs="Times New Roman"/>
          <w:sz w:val="24"/>
          <w:szCs w:val="24"/>
        </w:rPr>
        <w:tab/>
        <w:t>Subject to Paragraph 17, the Commission shall resolve any disputes arising under this</w:t>
      </w:r>
    </w:p>
    <w:p w14:paraId="49001DA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Protective Agreement. Prior to presenting any dispute under this Protective Agreement to the</w:t>
      </w:r>
    </w:p>
    <w:p w14:paraId="247DE8E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Commission, the parties to the dispute shall use their best efforts to resolve it. Any Participant</w:t>
      </w:r>
    </w:p>
    <w:p w14:paraId="0D5DCFD3"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that contests the designation of materials as protected shall notify the party that provided the</w:t>
      </w:r>
    </w:p>
    <w:p w14:paraId="62FA919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protected materials by specifying in writing the materials whose designation is contested. This</w:t>
      </w:r>
    </w:p>
    <w:p w14:paraId="41AF3F3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Protective Agreement shall automatically cease to apply to such materials five (5) business days</w:t>
      </w:r>
    </w:p>
    <w:p w14:paraId="7B181AA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after the notification is made unless the designator, within said 5-day period, files a motion with</w:t>
      </w:r>
    </w:p>
    <w:p w14:paraId="66C29EE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the Commission, with supporting affidavits, demonstrating that the materials should continue to</w:t>
      </w:r>
    </w:p>
    <w:p w14:paraId="5356ED0B"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be protected. In any challenge to the designation of materials as protected, the burden of proof</w:t>
      </w:r>
    </w:p>
    <w:p w14:paraId="48D092C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shall be on the participant seeking protection. If the Commission finds that the materials at issue</w:t>
      </w:r>
    </w:p>
    <w:p w14:paraId="049B45E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are not entitled to protection, the procedures of Paragraph 17 shall apply. The procedures</w:t>
      </w:r>
    </w:p>
    <w:p w14:paraId="53D509C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described above shall not apply to protected materials designated by a Participant as Critical</w:t>
      </w:r>
    </w:p>
    <w:p w14:paraId="2EE4075B"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Energy Infrastructure Information. Materials so designated shall remain protected and subject to</w:t>
      </w:r>
    </w:p>
    <w:p w14:paraId="7CFB0A8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the provisions of this Protective Agreement, unless a Participant requests and obtains a</w:t>
      </w:r>
    </w:p>
    <w:p w14:paraId="45CF6FB3"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determination from the Commission’s Critical Energy Infrastructure Information Coordinator</w:t>
      </w:r>
    </w:p>
    <w:p w14:paraId="41FD08B5"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that such materials need not remain protected.</w:t>
      </w:r>
    </w:p>
    <w:p w14:paraId="2343EA1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7F772746"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12. </w:t>
      </w:r>
      <w:r>
        <w:rPr>
          <w:rFonts w:ascii="Times New Roman" w:hAnsi="Times New Roman" w:cs="Times New Roman"/>
          <w:sz w:val="24"/>
          <w:szCs w:val="24"/>
        </w:rPr>
        <w:tab/>
        <w:t>All copies of all documents reflecting Protected Materials, including the portion of the</w:t>
      </w:r>
    </w:p>
    <w:p w14:paraId="192AA2D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hearing testimony, exhibits, transcripts, briefs and other documents which refer to Protected</w:t>
      </w:r>
    </w:p>
    <w:p w14:paraId="13B6CAA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Materials, shall be filed and served in sealed envelopes or other appropriate containers endorsed</w:t>
      </w:r>
    </w:p>
    <w:p w14:paraId="6688743A"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to the effect that they are sealed pursuant to this Protective Agreement. Such documents shall be</w:t>
      </w:r>
    </w:p>
    <w:p w14:paraId="1BDFCAE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marked “PROTECTED MATERIALS” and shall be filed under seal and served under seal upon</w:t>
      </w:r>
    </w:p>
    <w:p w14:paraId="737901F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the Commission and all Reviewing Representatives who are on the service list. Such documents</w:t>
      </w:r>
    </w:p>
    <w:p w14:paraId="044C99E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containing Critical Energy Infrastructure Information shall be additionally marked “Contains</w:t>
      </w:r>
    </w:p>
    <w:p w14:paraId="09B9DA1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Critical Energy Infrastructure Information - Do Not Release.” For anything filed under seal,</w:t>
      </w:r>
    </w:p>
    <w:p w14:paraId="39EF5DC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redacted versions or, where an entire document is protected, a letter indicating such, will also be</w:t>
      </w:r>
    </w:p>
    <w:p w14:paraId="2EEE279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filed with the Commission and served on all parties on the service list. Counsel for the</w:t>
      </w:r>
    </w:p>
    <w:p w14:paraId="017276F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producing Participant shall provide to all Participants who request the same, a list of Reviewing</w:t>
      </w:r>
    </w:p>
    <w:p w14:paraId="1F4AE62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Representatives who are entitled to receive such material. Counsel shall take all reasonable</w:t>
      </w:r>
    </w:p>
    <w:p w14:paraId="176B584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precautions necessary to assure that Protected Materials are not distributed to unauthorized</w:t>
      </w:r>
    </w:p>
    <w:p w14:paraId="0C2599E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persons.</w:t>
      </w:r>
    </w:p>
    <w:p w14:paraId="198E24C6"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7D2586B2" w14:textId="77777777" w:rsidR="000347ED" w:rsidRDefault="000347ED" w:rsidP="000347ED">
      <w:pPr>
        <w:autoSpaceDE w:val="0"/>
        <w:autoSpaceDN w:val="0"/>
        <w:adjustRightInd w:val="0"/>
        <w:spacing w:after="0" w:line="240" w:lineRule="auto"/>
        <w:ind w:firstLine="720"/>
        <w:rPr>
          <w:rFonts w:ascii="Times New Roman" w:hAnsi="Times New Roman" w:cs="Times New Roman"/>
          <w:sz w:val="24"/>
          <w:szCs w:val="24"/>
        </w:rPr>
      </w:pPr>
      <w:r>
        <w:rPr>
          <w:rFonts w:ascii="Times New Roman" w:hAnsi="Times New Roman" w:cs="Times New Roman"/>
          <w:sz w:val="24"/>
          <w:szCs w:val="24"/>
        </w:rPr>
        <w:t>If any Participant desires to include, utilize or refer to any Protected Materials or</w:t>
      </w:r>
    </w:p>
    <w:p w14:paraId="23AD5D2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information derived therefrom in testimony or exhibits during these proceedings in such a</w:t>
      </w:r>
    </w:p>
    <w:p w14:paraId="4CDB746A"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manner that might require disclosure of such material to persons other than reviewing</w:t>
      </w:r>
    </w:p>
    <w:p w14:paraId="1A0DD8C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representatives, such Participant shall first notify both counsel for the disclosing participant and</w:t>
      </w:r>
    </w:p>
    <w:p w14:paraId="2042351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the Commission of such desire, identifying with particularity each of the Protected Materials.</w:t>
      </w:r>
    </w:p>
    <w:p w14:paraId="26FAA0C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Thereafter, use of such Protected Material will be governed by procedures determined by the</w:t>
      </w:r>
    </w:p>
    <w:p w14:paraId="77F780DB"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Commission.</w:t>
      </w:r>
    </w:p>
    <w:p w14:paraId="6D174E16"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321B9E0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13. </w:t>
      </w:r>
      <w:r>
        <w:rPr>
          <w:rFonts w:ascii="Times New Roman" w:hAnsi="Times New Roman" w:cs="Times New Roman"/>
          <w:sz w:val="24"/>
          <w:szCs w:val="24"/>
        </w:rPr>
        <w:tab/>
        <w:t>Nothing in this Protective Agreement shall be construed as precluding any Participant</w:t>
      </w:r>
    </w:p>
    <w:p w14:paraId="6889312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from objecting to the use of Protected Materials on any legal grounds.</w:t>
      </w:r>
    </w:p>
    <w:p w14:paraId="722F861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2439551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14. </w:t>
      </w:r>
      <w:r>
        <w:rPr>
          <w:rFonts w:ascii="Times New Roman" w:hAnsi="Times New Roman" w:cs="Times New Roman"/>
          <w:sz w:val="24"/>
          <w:szCs w:val="24"/>
        </w:rPr>
        <w:tab/>
        <w:t>Nothing in this Protective Agreement shall preclude any Participant from requesting the</w:t>
      </w:r>
    </w:p>
    <w:p w14:paraId="46830B2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Commission, or any other body having appropriate authority, to find that this Protective</w:t>
      </w:r>
    </w:p>
    <w:p w14:paraId="2C4EE9C6"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Agreement should not apply to all or any materials previously designated as Protected Materials</w:t>
      </w:r>
    </w:p>
    <w:p w14:paraId="6A6B2346"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pursuant to this Protective Agreement. The Commission may alter or amend this Protective</w:t>
      </w:r>
    </w:p>
    <w:p w14:paraId="2B35262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Agreement as circumstances warrant at any time during the course of this proceeding.</w:t>
      </w:r>
    </w:p>
    <w:p w14:paraId="3106357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563EA52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15. </w:t>
      </w:r>
      <w:r>
        <w:rPr>
          <w:rFonts w:ascii="Times New Roman" w:hAnsi="Times New Roman" w:cs="Times New Roman"/>
          <w:sz w:val="24"/>
          <w:szCs w:val="24"/>
        </w:rPr>
        <w:tab/>
        <w:t>Each party governed by this Protective Agreement has the right to seek changes in it as</w:t>
      </w:r>
    </w:p>
    <w:p w14:paraId="3C535BA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appropriate from the Commission.</w:t>
      </w:r>
    </w:p>
    <w:p w14:paraId="64EF16B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4348360A"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16. </w:t>
      </w:r>
      <w:r>
        <w:rPr>
          <w:rFonts w:ascii="Times New Roman" w:hAnsi="Times New Roman" w:cs="Times New Roman"/>
          <w:sz w:val="24"/>
          <w:szCs w:val="24"/>
        </w:rPr>
        <w:tab/>
        <w:t>All Protected Materials filed with the Commission, or any other judicial or administrative</w:t>
      </w:r>
    </w:p>
    <w:p w14:paraId="444DEE4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body, in support of, or as a part of, a motion, other pleading, brief, or other document, shall be</w:t>
      </w:r>
    </w:p>
    <w:p w14:paraId="7CBA1E8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filed and served in sealed envelopes or other appropriate containers bearing prominent markings</w:t>
      </w:r>
    </w:p>
    <w:p w14:paraId="0B324F5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indicating that the contents include Protected Materials subject to this Protective Agreement.</w:t>
      </w:r>
    </w:p>
    <w:p w14:paraId="241A102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Such documents containing Critical Energy Infrastructure Information shall be additionally</w:t>
      </w:r>
    </w:p>
    <w:p w14:paraId="16EB4CD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marked Contains Critical Energy Infrastructure Information — Do Not Release.”</w:t>
      </w:r>
    </w:p>
    <w:p w14:paraId="5BEF9A5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11FFD07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17. </w:t>
      </w:r>
      <w:r>
        <w:rPr>
          <w:rFonts w:ascii="Times New Roman" w:hAnsi="Times New Roman" w:cs="Times New Roman"/>
          <w:sz w:val="24"/>
          <w:szCs w:val="24"/>
        </w:rPr>
        <w:tab/>
        <w:t>If the Commission finds at any time in the course of this proceeding that all or part of the</w:t>
      </w:r>
    </w:p>
    <w:p w14:paraId="1DED6A8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Protected Materials need not be protected, those materials shall, nevertheless, be subject to the</w:t>
      </w:r>
    </w:p>
    <w:p w14:paraId="381C9C3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protection afforded by this Protective Agreement for three (3) business days from the date of</w:t>
      </w:r>
    </w:p>
    <w:p w14:paraId="3CA1449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issuance of the Commission’s decision. None of the Participants waives its rights to seek</w:t>
      </w:r>
    </w:p>
    <w:p w14:paraId="11D13C8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additional administrative or judicial remedies after the Commission’s decision respecting</w:t>
      </w:r>
    </w:p>
    <w:p w14:paraId="230CFC6A"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Protected Materials or Reviewing Representatives, or the Commission’s denial of any appeal</w:t>
      </w:r>
    </w:p>
    <w:p w14:paraId="443C266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thereof. The provisions of 18 C.F.R. §§ 388.112 and 388.113 shall apply to any requests for</w:t>
      </w:r>
    </w:p>
    <w:p w14:paraId="529A2A96"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Protected Materials in the files of the Commission under the Freedom of Information Act.</w:t>
      </w:r>
    </w:p>
    <w:p w14:paraId="7F60AF4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U.S.C. § 552).</w:t>
      </w:r>
    </w:p>
    <w:p w14:paraId="3B31417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6BAA144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18. </w:t>
      </w:r>
      <w:r>
        <w:rPr>
          <w:rFonts w:ascii="Times New Roman" w:hAnsi="Times New Roman" w:cs="Times New Roman"/>
          <w:sz w:val="24"/>
          <w:szCs w:val="24"/>
        </w:rPr>
        <w:tab/>
        <w:t>Nothing in this Protective Agreement shall be deemed to preclude any Participant from</w:t>
      </w:r>
    </w:p>
    <w:p w14:paraId="76D8C6A6"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independently seeking through discovery in any other administrative or judicial proceeding</w:t>
      </w:r>
    </w:p>
    <w:p w14:paraId="7549CD0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information or materials produced in this proceeding under this Protective Agreement.</w:t>
      </w:r>
    </w:p>
    <w:p w14:paraId="2B4AA59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69BE4513"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19. </w:t>
      </w:r>
      <w:r>
        <w:rPr>
          <w:rFonts w:ascii="Times New Roman" w:hAnsi="Times New Roman" w:cs="Times New Roman"/>
          <w:sz w:val="24"/>
          <w:szCs w:val="24"/>
        </w:rPr>
        <w:tab/>
        <w:t>None of the Participants waives the right to pursue any other legal or equitable remedies</w:t>
      </w:r>
    </w:p>
    <w:p w14:paraId="436CD9D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that may be available in the event of actual or anticipated disclosure of Protected Materials.</w:t>
      </w:r>
    </w:p>
    <w:p w14:paraId="41EE1B8B"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66A388C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20. </w:t>
      </w:r>
      <w:r>
        <w:rPr>
          <w:rFonts w:ascii="Times New Roman" w:hAnsi="Times New Roman" w:cs="Times New Roman"/>
          <w:sz w:val="24"/>
          <w:szCs w:val="24"/>
        </w:rPr>
        <w:tab/>
        <w:t>The contents of Protected Materials or any other form of information that copies or</w:t>
      </w:r>
    </w:p>
    <w:p w14:paraId="2AC3EA21"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discloses Protected Materials shall not be disclosed to anyone other than in accordance with this</w:t>
      </w:r>
    </w:p>
    <w:p w14:paraId="38F9BCAB"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Protective Agreement and shall be used only in connection with this (these) proceeding(s). Any</w:t>
      </w:r>
    </w:p>
    <w:p w14:paraId="5FC7CD4D"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violation of this Protective Agreement executed hereunder shall constitute a violation of an order</w:t>
      </w:r>
    </w:p>
    <w:p w14:paraId="0F1BF35E"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of the Commission.</w:t>
      </w:r>
    </w:p>
    <w:p w14:paraId="3E54224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3CB4FD4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066558B3"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79087E93"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55ECCC6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786A871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29CEAC3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78B0BE6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2F86214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47B79E4C"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6A40ACF6"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4E385406" w14:textId="77777777" w:rsidR="000347ED" w:rsidRDefault="000347ED" w:rsidP="000347E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[The next page is the signature page]</w:t>
      </w:r>
      <w:r>
        <w:rPr>
          <w:rFonts w:ascii="Times New Roman" w:hAnsi="Times New Roman" w:cs="Times New Roman"/>
          <w:sz w:val="24"/>
          <w:szCs w:val="24"/>
        </w:rPr>
        <w:br w:type="page"/>
      </w:r>
    </w:p>
    <w:p w14:paraId="61FC5147"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IN WITNESS WHEREOF, Duke Energy Ohio, Inc. and Duke Energy Kentucky, Inc. and [the undersigned Recipient] each has caused this Protective Agreement to be signed by its duly authorized representative as of the date set forth below.</w:t>
      </w:r>
    </w:p>
    <w:p w14:paraId="27C70E99"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1A87DC73"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5CCA7DC2" w14:textId="27D9921E" w:rsidR="00FA3177" w:rsidRDefault="00FA3177" w:rsidP="00FA317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Signature</w:t>
      </w:r>
      <w:r>
        <w:rPr>
          <w:rFonts w:ascii="Times New Roman" w:hAnsi="Times New Roman" w:cs="Times New Roman"/>
          <w:sz w:val="24"/>
          <w:szCs w:val="24"/>
        </w:rPr>
        <w:t xml:space="preserve"> (Recipient</w:t>
      </w:r>
      <w:proofErr w:type="gramStart"/>
      <w:r>
        <w:rPr>
          <w:rFonts w:ascii="Times New Roman" w:hAnsi="Times New Roman" w:cs="Times New Roman"/>
          <w:sz w:val="24"/>
          <w:szCs w:val="24"/>
        </w:rPr>
        <w:t>)</w:t>
      </w:r>
      <w:r>
        <w:rPr>
          <w:rFonts w:ascii="Times New Roman" w:hAnsi="Times New Roman" w:cs="Times New Roman"/>
          <w:sz w:val="24"/>
          <w:szCs w:val="24"/>
        </w:rPr>
        <w:t>:_</w:t>
      </w:r>
      <w:proofErr w:type="gramEnd"/>
      <w:r>
        <w:rPr>
          <w:rFonts w:ascii="Times New Roman" w:hAnsi="Times New Roman" w:cs="Times New Roman"/>
          <w:sz w:val="24"/>
          <w:szCs w:val="24"/>
        </w:rPr>
        <w:t>_____________________</w:t>
      </w:r>
      <w:r>
        <w:rPr>
          <w:rFonts w:ascii="Times New Roman" w:hAnsi="Times New Roman" w:cs="Times New Roman"/>
          <w:sz w:val="24"/>
          <w:szCs w:val="24"/>
        </w:rPr>
        <w:t>____</w:t>
      </w:r>
    </w:p>
    <w:p w14:paraId="5F477323" w14:textId="77777777" w:rsidR="00FA3177" w:rsidRDefault="00FA3177" w:rsidP="00FA3177">
      <w:pPr>
        <w:autoSpaceDE w:val="0"/>
        <w:autoSpaceDN w:val="0"/>
        <w:adjustRightInd w:val="0"/>
        <w:spacing w:after="0" w:line="240" w:lineRule="auto"/>
        <w:rPr>
          <w:rFonts w:ascii="Times New Roman" w:hAnsi="Times New Roman" w:cs="Times New Roman"/>
          <w:sz w:val="24"/>
          <w:szCs w:val="24"/>
        </w:rPr>
      </w:pPr>
    </w:p>
    <w:p w14:paraId="5318E2A0" w14:textId="77777777" w:rsidR="00FA3177" w:rsidRDefault="00FA3177" w:rsidP="00FA3177">
      <w:pPr>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Name:_</w:t>
      </w:r>
      <w:proofErr w:type="gramEnd"/>
      <w:r>
        <w:rPr>
          <w:rFonts w:ascii="Times New Roman" w:hAnsi="Times New Roman" w:cs="Times New Roman"/>
          <w:sz w:val="24"/>
          <w:szCs w:val="24"/>
        </w:rPr>
        <w:t>________________________________</w:t>
      </w:r>
    </w:p>
    <w:p w14:paraId="20AB9813"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176E26AF" w14:textId="5EBF1DF5" w:rsidR="00FA3177" w:rsidRDefault="00FA3177" w:rsidP="000347ED">
      <w:pPr>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Email:_</w:t>
      </w:r>
      <w:proofErr w:type="gramEnd"/>
      <w:r>
        <w:rPr>
          <w:rFonts w:ascii="Times New Roman" w:hAnsi="Times New Roman" w:cs="Times New Roman"/>
          <w:sz w:val="24"/>
          <w:szCs w:val="24"/>
        </w:rPr>
        <w:t>_______________________________</w:t>
      </w:r>
    </w:p>
    <w:p w14:paraId="64ED314B" w14:textId="77777777" w:rsidR="00FA3177" w:rsidRDefault="00FA3177" w:rsidP="000347ED">
      <w:pPr>
        <w:autoSpaceDE w:val="0"/>
        <w:autoSpaceDN w:val="0"/>
        <w:adjustRightInd w:val="0"/>
        <w:spacing w:after="0" w:line="240" w:lineRule="auto"/>
        <w:rPr>
          <w:rFonts w:ascii="Times New Roman" w:hAnsi="Times New Roman" w:cs="Times New Roman"/>
          <w:sz w:val="24"/>
          <w:szCs w:val="24"/>
        </w:rPr>
      </w:pPr>
    </w:p>
    <w:p w14:paraId="71F5DC34" w14:textId="17F46FB5" w:rsidR="000347ED" w:rsidRDefault="000347ED" w:rsidP="000347ED">
      <w:pPr>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Representing:_</w:t>
      </w:r>
      <w:proofErr w:type="gramEnd"/>
      <w:r>
        <w:rPr>
          <w:rFonts w:ascii="Times New Roman" w:hAnsi="Times New Roman" w:cs="Times New Roman"/>
          <w:sz w:val="24"/>
          <w:szCs w:val="24"/>
        </w:rPr>
        <w:t>_________________________</w:t>
      </w:r>
    </w:p>
    <w:p w14:paraId="000DA5CA"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269DE34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Date:_</w:t>
      </w:r>
      <w:proofErr w:type="gramEnd"/>
      <w:r>
        <w:rPr>
          <w:rFonts w:ascii="Times New Roman" w:hAnsi="Times New Roman" w:cs="Times New Roman"/>
          <w:sz w:val="24"/>
          <w:szCs w:val="24"/>
        </w:rPr>
        <w:t>________________________________</w:t>
      </w:r>
    </w:p>
    <w:p w14:paraId="122479FB"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1C683DDF"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661A4384"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189CFEF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59ED0AD0"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bookmarkStart w:id="0" w:name="_GoBack"/>
      <w:bookmarkEnd w:id="0"/>
    </w:p>
    <w:p w14:paraId="75C4AE4B" w14:textId="13F37A5D" w:rsidR="000347ED" w:rsidRDefault="00FA3177" w:rsidP="000347ED">
      <w:pPr>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Signature</w:t>
      </w:r>
      <w:r w:rsidR="000347ED">
        <w:rPr>
          <w:rFonts w:ascii="Times New Roman" w:hAnsi="Times New Roman" w:cs="Times New Roman"/>
          <w:sz w:val="24"/>
          <w:szCs w:val="24"/>
        </w:rPr>
        <w:t>:_</w:t>
      </w:r>
      <w:proofErr w:type="gramEnd"/>
      <w:r w:rsidR="000347ED">
        <w:rPr>
          <w:rFonts w:ascii="Times New Roman" w:hAnsi="Times New Roman" w:cs="Times New Roman"/>
          <w:sz w:val="24"/>
          <w:szCs w:val="24"/>
        </w:rPr>
        <w:t>_____________________________</w:t>
      </w:r>
    </w:p>
    <w:p w14:paraId="155F603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5C676DF7" w14:textId="2362919A" w:rsidR="00FA3177" w:rsidRDefault="00FA3177" w:rsidP="000347ED">
      <w:pPr>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Name:_</w:t>
      </w:r>
      <w:proofErr w:type="gramEnd"/>
      <w:r>
        <w:rPr>
          <w:rFonts w:ascii="Times New Roman" w:hAnsi="Times New Roman" w:cs="Times New Roman"/>
          <w:sz w:val="24"/>
          <w:szCs w:val="24"/>
        </w:rPr>
        <w:t>________________________________</w:t>
      </w:r>
    </w:p>
    <w:p w14:paraId="17788429" w14:textId="77777777" w:rsidR="00FA3177" w:rsidRDefault="00FA3177" w:rsidP="000347ED">
      <w:pPr>
        <w:autoSpaceDE w:val="0"/>
        <w:autoSpaceDN w:val="0"/>
        <w:adjustRightInd w:val="0"/>
        <w:spacing w:after="0" w:line="240" w:lineRule="auto"/>
        <w:rPr>
          <w:rFonts w:ascii="Times New Roman" w:hAnsi="Times New Roman" w:cs="Times New Roman"/>
          <w:sz w:val="24"/>
          <w:szCs w:val="24"/>
        </w:rPr>
      </w:pPr>
    </w:p>
    <w:p w14:paraId="06FA15D7" w14:textId="6F4F9DD9" w:rsidR="000347ED" w:rsidRDefault="000347ED" w:rsidP="000347ED">
      <w:pPr>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Title:_</w:t>
      </w:r>
      <w:proofErr w:type="gramEnd"/>
      <w:r>
        <w:rPr>
          <w:rFonts w:ascii="Times New Roman" w:hAnsi="Times New Roman" w:cs="Times New Roman"/>
          <w:sz w:val="24"/>
          <w:szCs w:val="24"/>
        </w:rPr>
        <w:t>________________________________</w:t>
      </w:r>
    </w:p>
    <w:p w14:paraId="43248B02"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6CF9625A" w14:textId="77777777" w:rsidR="00FA3177" w:rsidRDefault="00FA3177" w:rsidP="00FA3177">
      <w:pPr>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Email:_</w:t>
      </w:r>
      <w:proofErr w:type="gramEnd"/>
      <w:r>
        <w:rPr>
          <w:rFonts w:ascii="Times New Roman" w:hAnsi="Times New Roman" w:cs="Times New Roman"/>
          <w:sz w:val="24"/>
          <w:szCs w:val="24"/>
        </w:rPr>
        <w:t>_______________________________</w:t>
      </w:r>
    </w:p>
    <w:p w14:paraId="00558C70" w14:textId="77777777" w:rsidR="00FA3177" w:rsidRDefault="00FA3177" w:rsidP="000347ED">
      <w:pPr>
        <w:autoSpaceDE w:val="0"/>
        <w:autoSpaceDN w:val="0"/>
        <w:adjustRightInd w:val="0"/>
        <w:spacing w:after="0" w:line="240" w:lineRule="auto"/>
        <w:rPr>
          <w:rFonts w:ascii="Times New Roman" w:hAnsi="Times New Roman" w:cs="Times New Roman"/>
          <w:sz w:val="24"/>
          <w:szCs w:val="24"/>
        </w:rPr>
      </w:pPr>
    </w:p>
    <w:p w14:paraId="6BF5A484" w14:textId="7451C73E" w:rsidR="000347ED" w:rsidRDefault="000347ED" w:rsidP="000347ED">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Representing: Duke Energy Ohio, Inc. and Duke Energy Kentucky, Inc.</w:t>
      </w:r>
    </w:p>
    <w:p w14:paraId="49B53F28" w14:textId="77777777" w:rsidR="000347ED" w:rsidRDefault="000347ED" w:rsidP="000347ED">
      <w:pPr>
        <w:autoSpaceDE w:val="0"/>
        <w:autoSpaceDN w:val="0"/>
        <w:adjustRightInd w:val="0"/>
        <w:spacing w:after="0" w:line="240" w:lineRule="auto"/>
        <w:rPr>
          <w:rFonts w:ascii="Times New Roman" w:hAnsi="Times New Roman" w:cs="Times New Roman"/>
          <w:sz w:val="24"/>
          <w:szCs w:val="24"/>
        </w:rPr>
      </w:pPr>
    </w:p>
    <w:p w14:paraId="4944CE41" w14:textId="77777777" w:rsidR="000347ED" w:rsidRPr="00C74A41" w:rsidRDefault="000347ED" w:rsidP="000347ED">
      <w:proofErr w:type="gramStart"/>
      <w:r>
        <w:rPr>
          <w:rFonts w:ascii="Times New Roman" w:hAnsi="Times New Roman" w:cs="Times New Roman"/>
          <w:sz w:val="24"/>
          <w:szCs w:val="24"/>
        </w:rPr>
        <w:t>Date:_</w:t>
      </w:r>
      <w:proofErr w:type="gramEnd"/>
      <w:r>
        <w:rPr>
          <w:rFonts w:ascii="Times New Roman" w:hAnsi="Times New Roman" w:cs="Times New Roman"/>
          <w:sz w:val="24"/>
          <w:szCs w:val="24"/>
        </w:rPr>
        <w:t>________________________________</w:t>
      </w:r>
    </w:p>
    <w:p w14:paraId="6FA95C97" w14:textId="77777777" w:rsidR="00954922" w:rsidRDefault="00FA3177"/>
    <w:sectPr w:rsidR="00954922">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8325D" w14:textId="77777777" w:rsidR="00B93455" w:rsidRDefault="00E65F2D">
      <w:pPr>
        <w:spacing w:after="0" w:line="240" w:lineRule="auto"/>
      </w:pPr>
      <w:r>
        <w:separator/>
      </w:r>
    </w:p>
  </w:endnote>
  <w:endnote w:type="continuationSeparator" w:id="0">
    <w:p w14:paraId="22B65313" w14:textId="77777777" w:rsidR="00B93455" w:rsidRDefault="00E65F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w:panose1 w:val="0202080307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C5ECF" w14:textId="21E7D45D" w:rsidR="00C74A41" w:rsidRPr="00C74A41" w:rsidRDefault="000347ED" w:rsidP="00C74A41">
    <w:pPr>
      <w:pStyle w:val="Footer"/>
      <w:jc w:val="center"/>
      <w:rPr>
        <w:rFonts w:ascii="Times New Roman" w:hAnsi="Times New Roman" w:cs="Times New Roman"/>
        <w:sz w:val="24"/>
        <w:szCs w:val="24"/>
      </w:rPr>
    </w:pPr>
    <w:r w:rsidRPr="00C74A41">
      <w:rPr>
        <w:rFonts w:ascii="Times New Roman" w:hAnsi="Times New Roman" w:cs="Times New Roman"/>
        <w:sz w:val="24"/>
        <w:szCs w:val="24"/>
      </w:rPr>
      <w:fldChar w:fldCharType="begin"/>
    </w:r>
    <w:r w:rsidRPr="00C74A41">
      <w:rPr>
        <w:rFonts w:ascii="Times New Roman" w:hAnsi="Times New Roman" w:cs="Times New Roman"/>
        <w:sz w:val="24"/>
        <w:szCs w:val="24"/>
      </w:rPr>
      <w:instrText xml:space="preserve"> PAGE   \* MERGEFORMAT </w:instrText>
    </w:r>
    <w:r w:rsidRPr="00C74A41">
      <w:rPr>
        <w:rFonts w:ascii="Times New Roman" w:hAnsi="Times New Roman" w:cs="Times New Roman"/>
        <w:sz w:val="24"/>
        <w:szCs w:val="24"/>
      </w:rPr>
      <w:fldChar w:fldCharType="separate"/>
    </w:r>
    <w:r w:rsidR="00E65F2D">
      <w:rPr>
        <w:rFonts w:ascii="Times New Roman" w:hAnsi="Times New Roman" w:cs="Times New Roman"/>
        <w:noProof/>
        <w:sz w:val="24"/>
        <w:szCs w:val="24"/>
      </w:rPr>
      <w:t>7</w:t>
    </w:r>
    <w:r w:rsidRPr="00C74A41">
      <w:rPr>
        <w:rFonts w:ascii="Times New Roman" w:hAnsi="Times New Roman" w:cs="Times New Roman"/>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AFBA6" w14:textId="77777777" w:rsidR="00B93455" w:rsidRDefault="00E65F2D">
      <w:pPr>
        <w:spacing w:after="0" w:line="240" w:lineRule="auto"/>
      </w:pPr>
      <w:r>
        <w:separator/>
      </w:r>
    </w:p>
  </w:footnote>
  <w:footnote w:type="continuationSeparator" w:id="0">
    <w:p w14:paraId="32B29C46" w14:textId="77777777" w:rsidR="00B93455" w:rsidRDefault="00E65F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F43AF"/>
    <w:multiLevelType w:val="hybridMultilevel"/>
    <w:tmpl w:val="3FE0E80C"/>
    <w:lvl w:ilvl="0" w:tplc="9AAE6A6E">
      <w:start w:val="1"/>
      <w:numFmt w:val="bullet"/>
      <w:pStyle w:val="Body0"/>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2CB96AD3"/>
    <w:multiLevelType w:val="multilevel"/>
    <w:tmpl w:val="0074A492"/>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5640AFA"/>
    <w:multiLevelType w:val="hybridMultilevel"/>
    <w:tmpl w:val="6D224546"/>
    <w:lvl w:ilvl="0" w:tplc="97F4D986">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54B3C6D"/>
    <w:multiLevelType w:val="hybridMultilevel"/>
    <w:tmpl w:val="DA34A674"/>
    <w:lvl w:ilvl="0" w:tplc="8AB02102">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46179C"/>
    <w:multiLevelType w:val="hybridMultilevel"/>
    <w:tmpl w:val="E43EDCE2"/>
    <w:lvl w:ilvl="0" w:tplc="2664296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3"/>
  </w:num>
  <w:num w:numId="4">
    <w:abstractNumId w:val="4"/>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FAE"/>
    <w:rsid w:val="000347ED"/>
    <w:rsid w:val="000D247F"/>
    <w:rsid w:val="004B512A"/>
    <w:rsid w:val="00857390"/>
    <w:rsid w:val="00AB3FAE"/>
    <w:rsid w:val="00AF7D9C"/>
    <w:rsid w:val="00B93455"/>
    <w:rsid w:val="00B93E7C"/>
    <w:rsid w:val="00E324C8"/>
    <w:rsid w:val="00E65F2D"/>
    <w:rsid w:val="00FA3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78A91"/>
  <w15:chartTrackingRefBased/>
  <w15:docId w15:val="{9FF6126F-9C27-4182-84CD-D3D4E816F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347ED"/>
    <w:pPr>
      <w:spacing w:after="200" w:line="276" w:lineRule="auto"/>
    </w:pPr>
  </w:style>
  <w:style w:type="paragraph" w:styleId="Heading1">
    <w:name w:val="heading 1"/>
    <w:basedOn w:val="Normal"/>
    <w:next w:val="Normal"/>
    <w:link w:val="Heading1Char"/>
    <w:qFormat/>
    <w:rsid w:val="00E324C8"/>
    <w:pPr>
      <w:keepNext/>
      <w:keepLines/>
      <w:numPr>
        <w:numId w:val="5"/>
      </w:numPr>
      <w:spacing w:before="240" w:after="0" w:line="240" w:lineRule="auto"/>
      <w:ind w:hanging="360"/>
      <w:outlineLvl w:val="0"/>
    </w:pPr>
    <w:rPr>
      <w:rFonts w:ascii="Times New Roman Bold" w:eastAsiaTheme="majorEastAsia" w:hAnsi="Times New Roman Bold" w:cstheme="majorBidi"/>
      <w:b/>
      <w:caps/>
      <w:sz w:val="24"/>
      <w:szCs w:val="32"/>
    </w:rPr>
  </w:style>
  <w:style w:type="paragraph" w:styleId="Heading2">
    <w:name w:val="heading 2"/>
    <w:basedOn w:val="Normal"/>
    <w:next w:val="Normal"/>
    <w:link w:val="Heading2Char"/>
    <w:unhideWhenUsed/>
    <w:qFormat/>
    <w:rsid w:val="00E324C8"/>
    <w:pPr>
      <w:keepNext/>
      <w:keepLines/>
      <w:tabs>
        <w:tab w:val="num" w:pos="720"/>
      </w:tabs>
      <w:spacing w:before="240" w:after="240" w:line="240" w:lineRule="auto"/>
      <w:ind w:left="720" w:hanging="360"/>
      <w:outlineLvl w:val="1"/>
    </w:pPr>
    <w:rPr>
      <w:rFonts w:ascii="Times New Roman Bold" w:eastAsiaTheme="majorEastAsia" w:hAnsi="Times New Roman Bold" w:cstheme="majorBidi"/>
      <w:b/>
      <w:sz w:val="24"/>
      <w:szCs w:val="26"/>
    </w:rPr>
  </w:style>
  <w:style w:type="paragraph" w:styleId="Heading3">
    <w:name w:val="heading 3"/>
    <w:basedOn w:val="Normal"/>
    <w:next w:val="Normal"/>
    <w:link w:val="Heading3Char"/>
    <w:semiHidden/>
    <w:unhideWhenUsed/>
    <w:qFormat/>
    <w:rsid w:val="00E324C8"/>
    <w:pPr>
      <w:keepNext/>
      <w:keepLines/>
      <w:tabs>
        <w:tab w:val="num" w:pos="720"/>
      </w:tabs>
      <w:spacing w:before="40" w:after="0" w:line="240" w:lineRule="auto"/>
      <w:ind w:left="720" w:hanging="360"/>
      <w:outlineLvl w:val="2"/>
    </w:pPr>
    <w:rPr>
      <w:rFonts w:eastAsiaTheme="majorEastAsia"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324C8"/>
    <w:rPr>
      <w:rFonts w:ascii="Times New Roman Bold" w:eastAsiaTheme="majorEastAsia" w:hAnsi="Times New Roman Bold" w:cstheme="majorBidi"/>
      <w:b/>
      <w:caps/>
      <w:sz w:val="24"/>
      <w:szCs w:val="32"/>
    </w:rPr>
  </w:style>
  <w:style w:type="character" w:customStyle="1" w:styleId="Heading2Char">
    <w:name w:val="Heading 2 Char"/>
    <w:basedOn w:val="DefaultParagraphFont"/>
    <w:link w:val="Heading2"/>
    <w:rsid w:val="00E324C8"/>
    <w:rPr>
      <w:rFonts w:ascii="Times New Roman Bold" w:eastAsiaTheme="majorEastAsia" w:hAnsi="Times New Roman Bold" w:cstheme="majorBidi"/>
      <w:b/>
      <w:sz w:val="24"/>
      <w:szCs w:val="26"/>
    </w:rPr>
  </w:style>
  <w:style w:type="character" w:customStyle="1" w:styleId="Heading3Char">
    <w:name w:val="Heading 3 Char"/>
    <w:basedOn w:val="DefaultParagraphFont"/>
    <w:link w:val="Heading3"/>
    <w:semiHidden/>
    <w:rsid w:val="00E324C8"/>
    <w:rPr>
      <w:rFonts w:eastAsiaTheme="majorEastAsia" w:cstheme="majorBidi"/>
      <w:b/>
      <w:sz w:val="24"/>
      <w:szCs w:val="24"/>
    </w:rPr>
  </w:style>
  <w:style w:type="paragraph" w:styleId="FootnoteText">
    <w:name w:val="footnote text"/>
    <w:basedOn w:val="Normal"/>
    <w:link w:val="FootnoteTextChar"/>
    <w:semiHidden/>
    <w:unhideWhenUsed/>
    <w:rsid w:val="00857390"/>
    <w:pPr>
      <w:spacing w:after="0" w:line="240" w:lineRule="auto"/>
    </w:pPr>
  </w:style>
  <w:style w:type="character" w:customStyle="1" w:styleId="FootnoteTextChar">
    <w:name w:val="Footnote Text Char"/>
    <w:basedOn w:val="DefaultParagraphFont"/>
    <w:link w:val="FootnoteText"/>
    <w:semiHidden/>
    <w:rsid w:val="00857390"/>
  </w:style>
  <w:style w:type="paragraph" w:styleId="Footer">
    <w:name w:val="footer"/>
    <w:basedOn w:val="Normal"/>
    <w:link w:val="FooterChar"/>
    <w:uiPriority w:val="99"/>
    <w:unhideWhenUsed/>
    <w:rsid w:val="000347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47ED"/>
  </w:style>
  <w:style w:type="paragraph" w:customStyle="1" w:styleId="Body0">
    <w:name w:val="Body 0"/>
    <w:basedOn w:val="Normal"/>
    <w:rsid w:val="000347ED"/>
    <w:pPr>
      <w:numPr>
        <w:numId w:val="8"/>
      </w:numPr>
      <w:tabs>
        <w:tab w:val="left" w:pos="1440"/>
      </w:tabs>
      <w:spacing w:after="0" w:line="480" w:lineRule="auto"/>
      <w:ind w:left="720" w:firstLine="0"/>
    </w:pPr>
    <w:rPr>
      <w:rFonts w:ascii="Times New Roman" w:eastAsia="Times New Roman" w:hAnsi="Times New Roman" w:cs="Arial"/>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9D774DC810754C9DE2B4E81BAF410D" ma:contentTypeVersion="1" ma:contentTypeDescription="Create a new document." ma:contentTypeScope="" ma:versionID="d9a084d354c805dd661a7192fc33f57a">
  <xsd:schema xmlns:xsd="http://www.w3.org/2001/XMLSchema" xmlns:xs="http://www.w3.org/2001/XMLSchema" xmlns:p="http://schemas.microsoft.com/office/2006/metadata/properties" xmlns:ns2="9ed404ed-22f1-48e0-84e6-95bbf9e889f1" targetNamespace="http://schemas.microsoft.com/office/2006/metadata/properties" ma:root="true" ma:fieldsID="e3a8634a0b86e986ab8f8ec17dc3ce61" ns2:_="">
    <xsd:import namespace="9ed404ed-22f1-48e0-84e6-95bbf9e889f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d404ed-22f1-48e0-84e6-95bbf9e889f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B146D3-9150-430F-8346-EF770AAF3A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d404ed-22f1-48e0-84e6-95bbf9e889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0F6238-063C-4941-BA0A-8A17484AFDE2}">
  <ds:schemaRefs>
    <ds:schemaRef ds:uri="http://schemas.microsoft.com/sharepoint/v3/contenttype/forms"/>
  </ds:schemaRefs>
</ds:datastoreItem>
</file>

<file path=customXml/itemProps3.xml><?xml version="1.0" encoding="utf-8"?>
<ds:datastoreItem xmlns:ds="http://schemas.openxmlformats.org/officeDocument/2006/customXml" ds:itemID="{CA1559CF-51C4-445B-A24F-6DB4982F67A3}">
  <ds:schemaRefs>
    <ds:schemaRef ds:uri="http://purl.org/dc/elements/1.1/"/>
    <ds:schemaRef ds:uri="http://schemas.microsoft.com/office/2006/metadata/properties"/>
    <ds:schemaRef ds:uri="http://purl.org/dc/terms/"/>
    <ds:schemaRef ds:uri="9ed404ed-22f1-48e0-84e6-95bbf9e889f1"/>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2673</Words>
  <Characters>15242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Horne, Heather</dc:creator>
  <cp:keywords/>
  <dc:description/>
  <cp:lastModifiedBy>Horne, Heather</cp:lastModifiedBy>
  <cp:revision>4</cp:revision>
  <dcterms:created xsi:type="dcterms:W3CDTF">2018-12-07T21:33:00Z</dcterms:created>
  <dcterms:modified xsi:type="dcterms:W3CDTF">2021-05-11T16:28:00Z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0x010100DB9D774DC810754C9DE2B4E81BAF410D</vt:lpwstr>
  </property>
</Properties>
</file>